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19, 2026, Dr. Sheldon Paul notified the board of directors (the “Board”) of CID HoldCo, Inc., a Delaware corporation (the “Company”), of his intention to resign from the Board and the Cybersecurity and Technology Committee, effective immediately. Dr. Paul was one of two directors whose terms were scheduled to expire at the Company's annual meeting of stockholders to be held on April 30, 2026, and his nomination for re-election had been under consideration in the normal course of the Board's governance processes at the time of his resignation.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Board’s Nominating and Corporate Governance Committee intends to commence a search for a new independent director to fill the vacancy caused by Dr. Paul’s resignation following the Company’s annual meeting of stockholders.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March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2026-03-25T16:21:39Z</dcterms:created>
  <dcterms:modified xsi:type="dcterms:W3CDTF">2026-03-25T16:21:39Z</dcterms:modified>
</cp:coreProperties>
</file>