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LHT 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 W. PLATT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CID Holdco, Inc.</w:t>
              </w:r>
            </w:hyperlink>
            <w:r>
              <w:rPr/>
              <w:t xml:space="preserve"> [ </w:t>
            </w:r>
            <w:r>
              <w:rPr>
                <w:rFonts w:ascii="Times;serif" w:hAnsi="Times;serif"/>
                <w:color w:val="0000FF"/>
                <w:sz w:val="24"/>
                <w:shd w:fill="FFFFFF" w:val="clear"/>
              </w:rPr>
              <w:t>DAIC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834"/>
        <w:gridCol w:w="1296"/>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1.0794</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1,762,767</w:t>
            </w:r>
            <w:r>
              <w:rPr>
                <w:rFonts w:ascii="Times;serif" w:hAnsi="Times;serif"/>
                <w:color w:val="008000"/>
                <w:position w:val="7"/>
                <w:sz w:val="16"/>
                <w:sz w:val="20"/>
                <w:shd w:fill="FFFFFF" w:val="clear"/>
              </w:rPr>
              <w:t>(1)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$1.05-$1.1212, inclusive. The reporting person undertakes to provide to the issuer or to the staff of the Securities and Exchange Commission, upon request, full information regarding the number of shares sold at each separate price within the ranges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Donald Phillips,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6811" TargetMode="External"/><Relationship Id="rId5" Type="http://schemas.openxmlformats.org/officeDocument/2006/relationships/hyperlink" Target="http://www.sec.gov/cgi-bin/browse-edgar?action=getcompany&amp;CIK=00020337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3374</Characters>
  <CharactersWithSpaces>3932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