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27,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0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40" w:type="dxa"/>
            <w:vAlign w:val="bottom"/>
            <w:gridSpan w:val="3"/>
          </w:tcPr>
          <w:p>
            <w:pPr>
              <w:jc w:val="right"/>
              <w:ind w:right="1400"/>
              <w:spacing w:after="0"/>
              <w:rPr>
                <w:sz w:val="20"/>
                <w:szCs w:val="20"/>
                <w:color w:val="auto"/>
              </w:rPr>
            </w:pPr>
            <w:r>
              <w:rPr>
                <w:rFonts w:ascii="Times New Roman" w:cs="Times New Roman" w:eastAsia="Times New Roman" w:hAnsi="Times New Roman"/>
                <w:sz w:val="18"/>
                <w:szCs w:val="18"/>
                <w:b w:val="1"/>
                <w:bCs w:val="1"/>
                <w:color w:val="auto"/>
              </w:rPr>
              <w:t>001-42711</w:t>
            </w:r>
          </w:p>
        </w:tc>
        <w:tc>
          <w:tcPr>
            <w:tcW w:w="1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99-2578850</w:t>
            </w:r>
          </w:p>
        </w:tc>
      </w:tr>
      <w:tr>
        <w:trPr>
          <w:trHeight w:val="198"/>
        </w:trPr>
        <w:tc>
          <w:tcPr>
            <w:tcW w:w="38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1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40" w:type="dxa"/>
            <w:vAlign w:val="bottom"/>
            <w:tcBorders>
              <w:top w:val="single" w:sz="8" w:color="auto"/>
            </w:tcBorders>
            <w:gridSpan w:val="3"/>
          </w:tcPr>
          <w:p>
            <w:pPr>
              <w:jc w:val="center"/>
              <w:ind w:right="540"/>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1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50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rPr>
              <w:t>of Incorporation)</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50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5661 S Cameron St, Suite 100,</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500" w:type="dxa"/>
            <w:vAlign w:val="bottom"/>
            <w:tcBorders>
              <w:bottom w:val="single" w:sz="8" w:color="auto"/>
            </w:tcBorders>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Las Vegas, Nevada</w:t>
            </w:r>
          </w:p>
        </w:tc>
        <w:tc>
          <w:tcPr>
            <w:tcW w:w="10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89118</w:t>
            </w:r>
          </w:p>
        </w:tc>
      </w:tr>
      <w:tr>
        <w:trPr>
          <w:trHeight w:val="234"/>
        </w:trPr>
        <w:tc>
          <w:tcPr>
            <w:tcW w:w="450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r>
        <w:trPr>
          <w:trHeight w:val="395"/>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40" w:type="dxa"/>
            <w:vAlign w:val="bottom"/>
            <w:gridSpan w:val="3"/>
          </w:tcPr>
          <w:p>
            <w:pPr>
              <w:jc w:val="right"/>
              <w:ind w:right="1340"/>
              <w:spacing w:after="0"/>
              <w:rPr>
                <w:sz w:val="20"/>
                <w:szCs w:val="20"/>
                <w:color w:val="auto"/>
              </w:rPr>
            </w:pPr>
            <w:r>
              <w:rPr>
                <w:rFonts w:ascii="Times New Roman" w:cs="Times New Roman" w:eastAsia="Times New Roman" w:hAnsi="Times New Roman"/>
                <w:sz w:val="18"/>
                <w:szCs w:val="18"/>
                <w:b w:val="1"/>
                <w:bCs w:val="1"/>
                <w:color w:val="auto"/>
              </w:rPr>
              <w:t>(303)-332-4122</w:t>
            </w: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4"/>
        </w:trPr>
        <w:tc>
          <w:tcPr>
            <w:tcW w:w="7640" w:type="dxa"/>
            <w:vAlign w:val="bottom"/>
            <w:gridSpan w:val="7"/>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7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of $0.0001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center"/>
              <w:ind w:right="710"/>
              <w:spacing w:after="0"/>
              <w:rPr>
                <w:sz w:val="20"/>
                <w:szCs w:val="20"/>
                <w:color w:val="auto"/>
              </w:rPr>
            </w:pPr>
            <w:r>
              <w:rPr>
                <w:rFonts w:ascii="Times New Roman" w:cs="Times New Roman" w:eastAsia="Times New Roman" w:hAnsi="Times New Roman"/>
                <w:sz w:val="18"/>
                <w:szCs w:val="18"/>
                <w:color w:val="auto"/>
                <w:w w:val="99"/>
              </w:rPr>
              <w:t>DAIC</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4740" w:type="dxa"/>
            <w:vAlign w:val="bottom"/>
            <w:gridSpan w:val="3"/>
          </w:tcPr>
          <w:p>
            <w:pPr>
              <w:jc w:val="center"/>
              <w:ind w:right="900"/>
              <w:spacing w:after="0" w:line="198" w:lineRule="exact"/>
              <w:rPr>
                <w:sz w:val="20"/>
                <w:szCs w:val="20"/>
                <w:color w:val="auto"/>
              </w:rPr>
            </w:pPr>
            <w:r>
              <w:rPr>
                <w:rFonts w:ascii="Times New Roman" w:cs="Times New Roman" w:eastAsia="Times New Roman" w:hAnsi="Times New Roman"/>
                <w:sz w:val="18"/>
                <w:szCs w:val="18"/>
                <w:color w:val="auto"/>
                <w:w w:val="99"/>
              </w:rPr>
              <w:t>Warrants, each exercisable for one share of Common</w:t>
            </w:r>
          </w:p>
        </w:tc>
        <w:tc>
          <w:tcPr>
            <w:tcW w:w="2900" w:type="dxa"/>
            <w:vAlign w:val="bottom"/>
            <w:gridSpan w:val="2"/>
          </w:tcPr>
          <w:p>
            <w:pPr>
              <w:jc w:val="center"/>
              <w:ind w:right="880"/>
              <w:spacing w:after="0" w:line="198" w:lineRule="exact"/>
              <w:rPr>
                <w:sz w:val="20"/>
                <w:szCs w:val="20"/>
                <w:color w:val="auto"/>
              </w:rPr>
            </w:pPr>
            <w:r>
              <w:rPr>
                <w:rFonts w:ascii="Times New Roman" w:cs="Times New Roman" w:eastAsia="Times New Roman" w:hAnsi="Times New Roman"/>
                <w:sz w:val="18"/>
                <w:szCs w:val="18"/>
                <w:color w:val="auto"/>
              </w:rPr>
              <w:t>DAICW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74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rPr>
              <w:t>Stock at an exercise price of $11.50 per share</w:t>
            </w: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board of directors (“Board”) of CID HoldCo, Inc., a Delaware corporation (the “Company”), approved the implementation of a reverse stock split of the Company’s outstanding shares of common stock, par value $0.0001 per share (“Common Stock”), at a ratio of one-for-twenty-five (the “Reverse Stock Split”), as previously approved at the annual meeting of stockholders held on May 12, 2026. The Reverse Stock Split will become legally effective as of 4:01 p.m. Eastern Time on May 29, 2026 (the “Legal Effective Date”), and the Common Stock will open for trading on The Nasdaq Stock Market LLC on a reverse split-adjusted basis on June 1, 2026, under the existing trading symbol “DAIC” and with the new CUSIP number of </w:t>
      </w:r>
      <w:r>
        <w:rPr>
          <w:rFonts w:ascii="Times New Roman" w:cs="Times New Roman" w:eastAsia="Times New Roman" w:hAnsi="Times New Roman"/>
          <w:sz w:val="18"/>
          <w:szCs w:val="18"/>
          <w:b w:val="1"/>
          <w:bCs w:val="1"/>
          <w:color w:val="auto"/>
        </w:rPr>
        <w:t>171756208</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the Reverse Stock Split.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the Legal Effective Date, every twenty-five shares of the Common Stock issued and outstanding or held as treasury stock will be automatically reclassified into one new share of Common Stock. The par value per share of the Common Stock will remain unchanged at $0.0001 per share. The new CUSIP number for the Common Stock following the Reverse Stock Split will be </w:t>
      </w:r>
      <w:r>
        <w:rPr>
          <w:rFonts w:ascii="Times New Roman" w:cs="Times New Roman" w:eastAsia="Times New Roman" w:hAnsi="Times New Roman"/>
          <w:sz w:val="18"/>
          <w:szCs w:val="18"/>
          <w:b w:val="1"/>
          <w:bCs w:val="1"/>
          <w:color w:val="auto"/>
        </w:rPr>
        <w:t>171756208</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fractional shares will be issued in connection with the Reverse Stock Split. Fractional shares resulting from the Reverse Stock Split will be rounded down to the nearest whole share and stockholders will receive cash in lieu of any fractional shares that would have been created by the Reverse Stock Split. Each stockholder’s percentage ownership interest in the Company and proportional voting power will remain unchanged as a result of the Reverse Stock Split, except for adjustments that will result from rounding fractional shares down to whole shares.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Continental Stock Transfer and Trust will act as the paying agent for the Reverse Stock Split and will provide stockholders with a transaction statement that reflects their post-split shareholdings. Stockholders owning shares via a broker, bank, trust or other similar organization will have their positions automatically adjusted to reflect the Reverse Stock Split, subject to such organization’s particular processes, and will not be required to take any action in connection with the Reverse Stock Split.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in Item 3.03 of this Current Report on Form 8-K is hereby incorporated by reference into this Item 5.03. A copy of the Certificate of Amendment is attached hereto as Exhibit 3.1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28, 2026, the Company issued a press release disclosing the Reverse Stock Split and the effects thereof. A copy of the press release is attached as Exhibit 99.1 hereto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10"/>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4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1"/>
                <w:szCs w:val="21"/>
                <w:color w:val="auto"/>
              </w:rPr>
            </w:pPr>
          </w:p>
        </w:tc>
        <w:tc>
          <w:tcPr>
            <w:tcW w:w="10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17"/>
                <w:szCs w:val="17"/>
                <w:color w:val="auto"/>
              </w:rPr>
            </w:pPr>
          </w:p>
        </w:tc>
        <w:tc>
          <w:tcPr>
            <w:tcW w:w="942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Certificate of Amendment of the Fifth Amended and Restated Certificate of Incorporation of the Company, filed on May 27, 2026.</w:t>
            </w:r>
          </w:p>
        </w:tc>
        <w:tc>
          <w:tcPr>
            <w:tcW w:w="680" w:type="dxa"/>
            <w:vAlign w:val="bottom"/>
            <w:tcBorders>
              <w:bottom w:val="single" w:sz="8" w:color="CCEEFF"/>
            </w:tcBorders>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101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May 28, 2026.</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9" w:lineRule="exact"/>
        <w:rPr>
          <w:sz w:val="20"/>
          <w:szCs w:val="20"/>
          <w:color w:val="auto"/>
        </w:rPr>
      </w:pPr>
    </w:p>
    <w:p>
      <w:pPr>
        <w:ind w:left="5580" w:right="4320" w:hanging="5572"/>
        <w:spacing w:after="0" w:line="783"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CID HoldCo, Inc.</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28, 2026</w:t>
      </w:r>
      <w:r>
        <w:rPr>
          <w:sz w:val="20"/>
          <w:szCs w:val="20"/>
          <w:color w:val="auto"/>
        </w:rPr>
        <w:tab/>
      </w:r>
      <w:r>
        <w:rPr>
          <w:rFonts w:ascii="Times New Roman" w:cs="Times New Roman" w:eastAsia="Times New Roman" w:hAnsi="Times New Roman"/>
          <w:sz w:val="18"/>
          <w:szCs w:val="18"/>
          <w:color w:val="auto"/>
        </w:rPr>
        <w:t>By:</w:t>
        <w:tab/>
        <w:t>/s/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Edmund Nabrotzky</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27,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CID Holdco, Inc., a corporation organized and existing under the General Corporation Law of the State of Delaware, does hereby certify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name of the corporation is CID Holdco, Inc.</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This Certificate of Amendment (“</w:t>
      </w:r>
      <w:r>
        <w:rPr>
          <w:rFonts w:ascii="Times New Roman" w:cs="Times New Roman" w:eastAsia="Times New Roman" w:hAnsi="Times New Roman"/>
          <w:sz w:val="18"/>
          <w:szCs w:val="18"/>
          <w:b w:val="1"/>
          <w:bCs w:val="1"/>
          <w:i w:val="1"/>
          <w:iCs w:val="1"/>
          <w:color w:val="auto"/>
        </w:rPr>
        <w:t>Certificate of Amendment</w:t>
      </w:r>
      <w:r>
        <w:rPr>
          <w:rFonts w:ascii="Times New Roman" w:cs="Times New Roman" w:eastAsia="Times New Roman" w:hAnsi="Times New Roman"/>
          <w:sz w:val="18"/>
          <w:szCs w:val="18"/>
          <w:color w:val="auto"/>
        </w:rPr>
        <w:t>”) amends the provisions of the Company’s Amended and Restated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Incorporation, as filed of record with the Delaware Secretary of State on June 18, 2025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The Certificate of Incorporation is hereby amended by revising Section 4.1 of Article IV to include a new paragraph (a) as follows:</w:t>
      </w:r>
    </w:p>
    <w:p>
      <w:pPr>
        <w:spacing w:after="0" w:line="225" w:lineRule="exact"/>
        <w:rPr>
          <w:sz w:val="20"/>
          <w:szCs w:val="20"/>
          <w:color w:val="auto"/>
        </w:rPr>
      </w:pPr>
    </w:p>
    <w:p>
      <w:pPr>
        <w:jc w:val="both"/>
        <w:ind w:left="980" w:hanging="324"/>
        <w:spacing w:after="0" w:line="254"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Reverse Stock Split</w:t>
      </w:r>
      <w:r>
        <w:rPr>
          <w:rFonts w:ascii="Times New Roman" w:cs="Times New Roman" w:eastAsia="Times New Roman" w:hAnsi="Times New Roman"/>
          <w:sz w:val="18"/>
          <w:szCs w:val="18"/>
          <w:color w:val="auto"/>
        </w:rPr>
        <w:t>. Effective at 4:01 pm Eastern time on May 29, 2026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each share of Common Stock, either issued or outstanding or held by the Company as treasury stock, immediately prior to the Effective Time, will be automatically reclassified and combined (without any further act) into a smaller number of shares such that each 25 shares of Common Stock issued and outstanding or held by the Company as treasury stock immediately prior to the Effective Time is reclassified into one share of Common Stock of the Company (the “</w:t>
      </w:r>
      <w:r>
        <w:rPr>
          <w:rFonts w:ascii="Times New Roman" w:cs="Times New Roman" w:eastAsia="Times New Roman" w:hAnsi="Times New Roman"/>
          <w:sz w:val="18"/>
          <w:szCs w:val="18"/>
          <w:b w:val="1"/>
          <w:bCs w:val="1"/>
          <w:i w:val="1"/>
          <w:iCs w:val="1"/>
          <w:color w:val="auto"/>
        </w:rPr>
        <w:t>Reverse Stock Split</w:t>
      </w:r>
      <w:r>
        <w:rPr>
          <w:rFonts w:ascii="Times New Roman" w:cs="Times New Roman" w:eastAsia="Times New Roman" w:hAnsi="Times New Roman"/>
          <w:sz w:val="18"/>
          <w:szCs w:val="18"/>
          <w:color w:val="auto"/>
        </w:rPr>
        <w:t>”). No fractional shares of Common Stock shall be issued as a result of the Reverse Stock Split and, in lieu thereof, upon surrender after the Effective Time of a certificate which formerly represented shares of Common Stock that were issued and outstanding immediately prior to the Effective Time, any person who would otherwise be entitled to a fractional share of Common Stock as a result of the Reverse Stock Split, following the Effective Time, shall be entitled to receive a cash payment equal to the fraction of a share of Common Stock to which such holder would otherwise be entitled multiplied by the fair value per share of the Common Stock immediately prior to the Effective Time as determined by the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This Certificate of Amendment shall become effective at 4:01 pm Eastern time on May 29, 2026.</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FIFTH: </w:t>
      </w:r>
      <w:r>
        <w:rPr>
          <w:rFonts w:ascii="Times New Roman" w:cs="Times New Roman" w:eastAsia="Times New Roman" w:hAnsi="Times New Roman"/>
          <w:sz w:val="18"/>
          <w:szCs w:val="18"/>
          <w:color w:val="auto"/>
        </w:rPr>
        <w:t>The Certificate of Amendment was duly adopted in accordance with Section 242 of the General Corporation Law of the State of Delaware,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and by the Company’s stockholders in accordance with Section 212 of the DGCL.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SIXTH: </w:t>
      </w:r>
      <w:r>
        <w:rPr>
          <w:rFonts w:ascii="Times New Roman" w:cs="Times New Roman" w:eastAsia="Times New Roman" w:hAnsi="Times New Roman"/>
          <w:sz w:val="18"/>
          <w:szCs w:val="18"/>
          <w:color w:val="auto"/>
        </w:rPr>
        <w:t>All other provisions of the Certificate of Incorporation shall remain in full force and effect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line="282" w:lineRule="auto"/>
        <w:rPr>
          <w:sz w:val="20"/>
          <w:szCs w:val="20"/>
          <w:color w:val="auto"/>
        </w:rPr>
      </w:pPr>
      <w:r>
        <w:rPr>
          <w:rFonts w:ascii="Times New Roman" w:cs="Times New Roman" w:eastAsia="Times New Roman" w:hAnsi="Times New Roman"/>
          <w:sz w:val="18"/>
          <w:szCs w:val="18"/>
          <w:color w:val="auto"/>
        </w:rPr>
        <w:t>CID Holdco, Inc. has caused this Certificate of Amendment to be duly executed and acknowledged in its name and on its behalf by the undersigned officer, thereunto duly authorized, as of the date first set forth above.</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Edmund Nabrotzky</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Dot Ai Announces Implementation of Previously Approved 1-for-25 Reverse Stock Split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Common Stock Expected to Begin Trading on a Split-Adjusted Basis on June 1, 2026</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LAS VEGAS, NEVADA - May 28, 2026 - CID HoldCo, Inc. (“Dot Ai” or the “Company”) (Nasdaq: DAIC), today announced that it will implement a one-for-twenty-five reverse stock split of the Company’s common stock, par value $0.0001 per share (the “Reverse Stock Split”), as previously approved at the annual meeting of stockholders held on May 12, 2026.</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Reverse Stock Split will become effective at 4:01 p.m. Eastern Time on May 29, 2026 (the “Effective Date”) and shares of the Company’s common stock will begin trading on a split-adjusted basis on The Nasdaq Stock Market LLC under the same symbol (DAIC) when the markets open on June 1, 2026, with the new CUSIP number of 171756208. As previously disclosed, the Company’s stockholders approved, at the annual meeting of stockholders held on May 12, 2026, a proposal authorizing an amendment to the Company’s Amended and Restated Certificate of Incorporation to effect a reverse stock split of its common stock at a ratio within the range of not less than one-for-ten and not more than one-for-twenty-five, as set by the Board of Directors.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the Effective Date, every twenty-five issued and outstanding shares of common stock will be automatically combined and converted into one share, reducing the number of shares of the Company’s outstanding common stock from approximately 30.26 million shares to approximately 1.21 million shares. Fractional shares will not be issued. Instead, stockholders will receive cash in lieu of any fractional shares that would have been created by the Reverse Stock Split. The Reverse Stock Split is not expected to affect any stockholder’s ownership percentage of the Company’s common stock, except to the extent that it would result in any stockholder owning a fractional share.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Continental Stock Transfer and Trust will act as the paying agent for the Reverse Stock Split and will provide stockholders with a transaction statement that reflects their post-split shareholdings. Stockholders owning shares via a broker, bank, trust or other similar organization will have their positions automatically adjusted to reflect the Reverse Stock Split, subject to such organization’s particular processes, and will not be required to take any action in connection with the Reverse Stock Split.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Dot Ai</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Dot Ai (Nasdaq: DAIC) is an IoT and AI-based SaaS company at the forefront of Asset Intelligence technology for smart supply chain operations. Leveraging state-of-the-art AI engines, cutting-edge 5G RF and BLE technology, and seamless cloud integrations, Dot Ai offers real-time asset visibility and predictive analytics that integrate with existing infrastructure. The Company serves multiple industries including aviation, construction, delivery, military, mining, retail, sea ports, medical logistics, warehousing and manufacturing. For more information, please visit daic.ai.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Forward-looking statements include all statements that are not historical facts, including statements regarding anticipated production capacity increases, facility expansion plans, expected order fulfillment, and future business growth. All forward-looking statements are based on Dot Ai’s current expectations and beliefs concerning future developments and their potential effects on the company. Forward-looking statements are subject to risks and uncertainties that could cause actual results to differ materially from those expressed in the forward-looking statements. Readers are cautioned not to put undue reliance on forward-looking statements, and Dot Ai assumes no obligation to update or revise these forward-looking statements, whether as a result of new information, future events, or otherwise, except as required by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Lucas A. Zimmerman &amp; Ian Scargill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MZ Group - MZ North America</w:t>
      </w:r>
    </w:p>
    <w:p>
      <w:pPr>
        <w:spacing w:after="0" w:line="9" w:lineRule="exact"/>
        <w:rPr>
          <w:sz w:val="20"/>
          <w:szCs w:val="20"/>
          <w:color w:val="auto"/>
        </w:rPr>
      </w:pPr>
    </w:p>
    <w:p>
      <w:pPr>
        <w:ind w:right="9780" w:firstLine="8"/>
        <w:spacing w:after="0" w:line="255" w:lineRule="auto"/>
        <w:tabs>
          <w:tab w:leader="none" w:pos="4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247-6461 DAIC@mzgroup.us www.mzgroup.us</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decimal"/>
      <w:start w:val="26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2026-05-28T07:56:06Z</dcterms:created>
  <dcterms:modified xsi:type="dcterms:W3CDTF">2026-05-28T07:56:06Z</dcterms:modified>
</cp:coreProperties>
</file>