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2025 (December 19,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CID Holdco,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001-42711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DAICW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1 amends the Current Report on Form 8-K filed on December 18, 2025 (the “Original 8-K”) by CID Holdco, Inc., a Delaware corporation (the “Company”) with the U.S. Securities and Exchange Commission reporting the appointment of Delores Rochester as successor to Robert Reny as Chief Revenue Officer. This amendment is being filed to amend the Original Form 8-K to correct a typographical error in Mrs. Rochester’s name and to update the disclosures regarding Mrs. Rochester and Mr. Reny. Other than as described above, this amendment does not amend any other information previously filed in the Original Form 8-K.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12, 2025, CID Holdco, Inc. (the “Company”), appointed Delores Rochester, age 50, as Chief Revenue Officer of the Company, effective January 5, 2026. Mrs. Rochester will succeed Robert Reny, who was removed from this role on December 12, 2025. Mr. Reny’s departure was not based on any disagreement with the Company as to accounting principles, practices or financial statement disclosures.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Mrs. Rochester brings more than 25 years of experience leading high-performing sales organizations at global technology companies including Oracle and IBM and is recognized for building and scaling teams, strengthening strategic customer relationships, and delivering consistent execution at scale. Mrs. Rochester is joining the Company from Oracle (NYSE: ORCL) where she was Group Vice President, North America Cloud Infrastructure Sales. Mrs. Rochester joined Oracle in 2016 where she served in various roles of increasing responsibility. Mrs. Rochester joined Oracle from IBM where she served since 1997 where her most recent role was as Regional New Business Development Executive for the Vicom Computer Services, Inc. (acquired by Converge Technology Solutions in January 2021) from 2012 to 2016, under IBM’s executive skills for growth program. Mrs. Rochester will receive a base salary of $285,000 per year (subject to applicable withholdings) and is entitled to a variable bonus of up $190,000 for 2026, subject to meeting certain annual sales targets that will be fixed by the Chief Executive Officer and approved by the Compensation Committee. Mrs. Rochester will also be entitled to participate in the Company’s benefit plans and arrangements applicable generally to employees and executive officers. Such compensation and benefit plans and arrangements are described in the Company's Registration Statement on Form S-1 (File No. 333-290052), as amended and filed with the Securities and Exchange Commission on September 5, 2025.</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Reny is entitled to his benefits under the Company’s compensation plans in accordance with the terms of the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5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459"/>
        </w:trPr>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0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Press Release dated December 18, 2025 (incorporated by references to Exhibit 99.1 to the Current Report on Form 8-K filed on December</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18, 2025 with the U.S. Securities and Exchange Commission).</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0000EE"/>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23,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www.sec.gov/Archives/edgar/data/2033770/000121390025123356/ea027025201-991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2025-12-23T16:26:47Z</dcterms:created>
  <dcterms:modified xsi:type="dcterms:W3CDTF">2025-12-23T16:26:47Z</dcterms:modified>
</cp:coreProperties>
</file>