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7,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Phyllis Newhouse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CID Holdco,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7500 Old Georgetown Road, Suite 901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Bethesda, Maryland 20814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Edmund Nabrotzky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ID,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7500 Old Georgetown Road, Suite 901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Bethesda, Maryland 20814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CID Holdco,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 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5,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333-282600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Phyllis Newhouse and Edmund Nabrotzky: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any references to prior comments are to comments in our January 2, 2025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 the Registration Statement on S-4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Proxy Statement/Prospectus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Ticker Symbols and Dividend Information, page 13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updated the most recent closing price for each share of SUAC Class</w:t>
      </w:r>
    </w:p>
    <w:p>
      <w:pPr>
        <w:ind w:left="740"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Common Stock, SUAC Unit and SUAC Public Warrant without changing the associated date. Please revise the date accordingly.</w:t>
      </w:r>
    </w:p>
    <w:p>
      <w:pPr>
        <w:ind w:right="84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7, 2025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Unaudited Pro Forma Condensed Combined Balance Sheet as of September 30, 2024,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comments 4 and 5 in which you indicate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S has been removed from the Temporary Equity section. However,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adjustment S remains in all scenarios in the Temporary Equity section of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balance sheet. It is also unclear why you add cash to the cash held in trust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 line-item referencing adjustment S and why the amounts of adjustments S to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paid-in capital declines under each scenario. In addition, adjustments D1,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D2, D3, and D4 do not balance. Revise your pro forma balance sheet to ensure the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debits and credits net to zero, and the sum of the adjustments equals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line-item totals under each scenario.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Anastasia Kaluzienski at 202-551-3685 or Robert Littlepage at 202-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551-3361 if you have questions regarding comments on the financial statements and related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Jan Woo at 202-551-3453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  <w:type w:val="continuous"/>
        </w:sectPr>
      </w:pPr>
    </w:p>
    <w:bookmarkStart w:id="1" w:name="page2"/>
    <w:bookmarkEnd w:id="1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640" w:right="7499" w:hanging="632"/>
        <w:spacing w:after="0" w:line="377" w:lineRule="auto"/>
        <w:tabs>
          <w:tab w:leader="none" w:pos="6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Gerry Williams Krisanne Cunningham</w:t>
      </w:r>
    </w:p>
    <w:sectPr>
      <w:pgSz w:w="11900" w:h="16838" w:orient="portrait"/>
      <w:cols w:equalWidth="0" w:num="1">
        <w:col w:w="10139"/>
      </w:cols>
      <w:pgMar w:left="320" w:top="3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2025-02-14T23:09:40Z</dcterms:created>
  <dcterms:modified xsi:type="dcterms:W3CDTF">2025-02-14T23:09:40Z</dcterms:modified>
</cp:coreProperties>
</file>